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3648FC9" w14:textId="129A3387" w:rsidR="00864A82" w:rsidRPr="00864A82" w:rsidRDefault="00864A82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864A82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G. Garbarino – L. Pasquariello – M. Manca</w:t>
      </w:r>
    </w:p>
    <w:p w14:paraId="20FC56FE" w14:textId="4C339EEC" w:rsidR="00757611" w:rsidRPr="00FD4EE3" w:rsidRDefault="00864A82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>
        <w:rPr>
          <w:rFonts w:asciiTheme="majorHAnsi" w:hAnsiTheme="majorHAnsi" w:cstheme="majorHAnsi"/>
          <w:b/>
          <w:bCs/>
          <w:sz w:val="22"/>
          <w:szCs w:val="22"/>
        </w:rPr>
        <w:t>Hospites</w:t>
      </w:r>
      <w:proofErr w:type="spellEnd"/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2462F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>
        <w:rPr>
          <w:rFonts w:asciiTheme="majorHAnsi" w:hAnsiTheme="majorHAnsi" w:cstheme="majorHAnsi"/>
          <w:b/>
          <w:bCs/>
          <w:sz w:val="22"/>
          <w:szCs w:val="22"/>
        </w:rPr>
        <w:t>Letteratura</w:t>
      </w:r>
      <w:r w:rsidR="0032462F">
        <w:rPr>
          <w:rFonts w:asciiTheme="majorHAnsi" w:hAnsiTheme="majorHAnsi" w:cstheme="majorHAnsi"/>
          <w:b/>
          <w:bCs/>
          <w:sz w:val="22"/>
          <w:szCs w:val="22"/>
        </w:rPr>
        <w:t xml:space="preserve"> e cultura latina</w:t>
      </w:r>
    </w:p>
    <w:p w14:paraId="0BA21695" w14:textId="67241B15" w:rsidR="00757611" w:rsidRPr="00FD4EE3" w:rsidRDefault="00864A82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Paravia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80962" w:rsidRPr="00FD4EE3" w14:paraId="21334735" w14:textId="67493FEB" w:rsidTr="00681F13">
        <w:trPr>
          <w:trHeight w:val="71"/>
        </w:trPr>
        <w:tc>
          <w:tcPr>
            <w:tcW w:w="3402" w:type="dxa"/>
          </w:tcPr>
          <w:p w14:paraId="18F5DD08" w14:textId="7C391786" w:rsidR="00080962" w:rsidRPr="006E105E" w:rsidRDefault="0074236C" w:rsidP="004D5D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63684124"/>
            <w:proofErr w:type="spellStart"/>
            <w:r w:rsidRPr="006E105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Hospites</w:t>
            </w:r>
            <w:proofErr w:type="spellEnd"/>
            <w:r w:rsidR="00D622F1" w:rsidRPr="006E105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1</w:t>
            </w:r>
            <w:r w:rsidR="006E105E" w:rsidRPr="006E105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- </w:t>
            </w:r>
            <w:r w:rsidR="006E105E" w:rsidRPr="006E105E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Dalle origini all’età di Cesare</w:t>
            </w:r>
          </w:p>
        </w:tc>
        <w:tc>
          <w:tcPr>
            <w:tcW w:w="3402" w:type="dxa"/>
          </w:tcPr>
          <w:p w14:paraId="2B2D3BBF" w14:textId="69C0DC78" w:rsidR="00080962" w:rsidRPr="006E105E" w:rsidRDefault="0074236C" w:rsidP="004D5D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6E105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Hospites</w:t>
            </w:r>
            <w:proofErr w:type="spellEnd"/>
            <w:r w:rsidRPr="006E105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D622F1" w:rsidRPr="006E105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  <w:r w:rsidR="006E105E" w:rsidRPr="006E105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- </w:t>
            </w:r>
            <w:r w:rsidR="006E105E" w:rsidRPr="006E105E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L’età di Augusto</w:t>
            </w:r>
          </w:p>
        </w:tc>
        <w:tc>
          <w:tcPr>
            <w:tcW w:w="3402" w:type="dxa"/>
          </w:tcPr>
          <w:p w14:paraId="00261A5A" w14:textId="1C1833DB" w:rsidR="00080962" w:rsidRPr="006E105E" w:rsidRDefault="0074236C" w:rsidP="004D5D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6E105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Hospites</w:t>
            </w:r>
            <w:proofErr w:type="spellEnd"/>
            <w:r w:rsidRPr="006E105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D622F1" w:rsidRPr="006E105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  <w:r w:rsidR="006E105E" w:rsidRPr="006E105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- </w:t>
            </w:r>
            <w:r w:rsidR="006E105E" w:rsidRPr="006E105E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Dalla prima età imperiale ai regni romano-barbarici</w:t>
            </w:r>
          </w:p>
        </w:tc>
      </w:tr>
      <w:tr w:rsidR="00080962" w:rsidRPr="00FD4EE3" w14:paraId="3ECE2155" w14:textId="7D37B39E" w:rsidTr="00681F13">
        <w:trPr>
          <w:trHeight w:val="1300"/>
        </w:trPr>
        <w:tc>
          <w:tcPr>
            <w:tcW w:w="3402" w:type="dxa"/>
          </w:tcPr>
          <w:p w14:paraId="5B0284D5" w14:textId="77777777" w:rsidR="00050691" w:rsidRPr="00050691" w:rsidRDefault="00050691" w:rsidP="00050691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050691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</w:t>
            </w:r>
            <w:proofErr w:type="spellStart"/>
            <w:r w:rsidRPr="00050691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050691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KmZero </w:t>
            </w:r>
          </w:p>
          <w:p w14:paraId="4519231A" w14:textId="195B34BA" w:rsidR="00050691" w:rsidRPr="00050691" w:rsidRDefault="00050691" w:rsidP="00050691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050691">
              <w:rPr>
                <w:rFonts w:asciiTheme="majorHAnsi" w:hAnsiTheme="majorHAnsi" w:cstheme="majorHAnsi"/>
                <w:sz w:val="22"/>
                <w:szCs w:val="22"/>
              </w:rPr>
              <w:t>pp. 640</w:t>
            </w:r>
          </w:p>
          <w:p w14:paraId="56E7508B" w14:textId="60FCAB69" w:rsidR="00050691" w:rsidRPr="00050691" w:rsidRDefault="00050691" w:rsidP="00050691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050691">
              <w:rPr>
                <w:rFonts w:asciiTheme="majorHAnsi" w:hAnsiTheme="majorHAnsi" w:cstheme="majorHAnsi"/>
                <w:sz w:val="22"/>
                <w:szCs w:val="22"/>
              </w:rPr>
              <w:t>9788839564146</w:t>
            </w:r>
          </w:p>
          <w:p w14:paraId="43C4C3E5" w14:textId="5848C6AA" w:rsidR="00080962" w:rsidRPr="00050691" w:rsidRDefault="00050691" w:rsidP="00050691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050691">
              <w:rPr>
                <w:rFonts w:asciiTheme="majorHAnsi" w:hAnsiTheme="majorHAnsi" w:cstheme="majorHAnsi"/>
                <w:sz w:val="22"/>
                <w:szCs w:val="22"/>
              </w:rPr>
              <w:t>29,50€</w:t>
            </w:r>
          </w:p>
        </w:tc>
        <w:tc>
          <w:tcPr>
            <w:tcW w:w="3402" w:type="dxa"/>
          </w:tcPr>
          <w:p w14:paraId="17F89425" w14:textId="77777777" w:rsidR="00050691" w:rsidRPr="00050691" w:rsidRDefault="00050691" w:rsidP="00050691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050691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</w:t>
            </w:r>
            <w:proofErr w:type="spellStart"/>
            <w:r w:rsidRPr="00050691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050691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KmZero </w:t>
            </w:r>
          </w:p>
          <w:p w14:paraId="124A1C34" w14:textId="6D37FD2D" w:rsidR="00050691" w:rsidRPr="00050691" w:rsidRDefault="00050691" w:rsidP="00050691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050691">
              <w:rPr>
                <w:rFonts w:asciiTheme="majorHAnsi" w:hAnsiTheme="majorHAnsi" w:cstheme="majorHAnsi"/>
                <w:sz w:val="22"/>
                <w:szCs w:val="22"/>
              </w:rPr>
              <w:t>pp. 416</w:t>
            </w:r>
          </w:p>
          <w:p w14:paraId="75F1093A" w14:textId="630B9473" w:rsidR="00050691" w:rsidRPr="00050691" w:rsidRDefault="00050691" w:rsidP="00050691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050691">
              <w:rPr>
                <w:rFonts w:asciiTheme="majorHAnsi" w:hAnsiTheme="majorHAnsi" w:cstheme="majorHAnsi"/>
                <w:sz w:val="22"/>
                <w:szCs w:val="22"/>
              </w:rPr>
              <w:t>9788839564184</w:t>
            </w:r>
          </w:p>
          <w:p w14:paraId="76143333" w14:textId="52C667DF" w:rsidR="00080962" w:rsidRPr="00050691" w:rsidRDefault="00050691" w:rsidP="00050691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050691">
              <w:rPr>
                <w:rFonts w:asciiTheme="majorHAnsi" w:hAnsiTheme="majorHAnsi" w:cstheme="majorHAnsi"/>
                <w:sz w:val="22"/>
                <w:szCs w:val="22"/>
              </w:rPr>
              <w:t>24,00€</w:t>
            </w:r>
          </w:p>
        </w:tc>
        <w:tc>
          <w:tcPr>
            <w:tcW w:w="3402" w:type="dxa"/>
          </w:tcPr>
          <w:p w14:paraId="6FF084D6" w14:textId="77777777" w:rsidR="00050691" w:rsidRPr="00050691" w:rsidRDefault="00050691" w:rsidP="00050691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050691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</w:t>
            </w:r>
            <w:proofErr w:type="spellStart"/>
            <w:r w:rsidRPr="00050691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050691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KmZero </w:t>
            </w:r>
          </w:p>
          <w:p w14:paraId="6B2B986A" w14:textId="6DB911E6" w:rsidR="00050691" w:rsidRPr="00050691" w:rsidRDefault="00050691" w:rsidP="00050691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050691">
              <w:rPr>
                <w:rFonts w:asciiTheme="majorHAnsi" w:hAnsiTheme="majorHAnsi" w:cstheme="majorHAnsi"/>
                <w:sz w:val="22"/>
                <w:szCs w:val="22"/>
              </w:rPr>
              <w:t>pp. 592</w:t>
            </w:r>
          </w:p>
          <w:p w14:paraId="774ED058" w14:textId="1E215B81" w:rsidR="00050691" w:rsidRPr="00050691" w:rsidRDefault="00050691" w:rsidP="00050691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050691">
              <w:rPr>
                <w:rFonts w:asciiTheme="majorHAnsi" w:hAnsiTheme="majorHAnsi" w:cstheme="majorHAnsi"/>
                <w:sz w:val="22"/>
                <w:szCs w:val="22"/>
              </w:rPr>
              <w:t>9788839564207</w:t>
            </w:r>
          </w:p>
          <w:p w14:paraId="5CF2B63F" w14:textId="5BC9D6D8" w:rsidR="00080962" w:rsidRPr="00050691" w:rsidRDefault="00050691" w:rsidP="00050691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050691">
              <w:rPr>
                <w:rFonts w:asciiTheme="majorHAnsi" w:hAnsiTheme="majorHAnsi" w:cstheme="majorHAnsi"/>
                <w:sz w:val="22"/>
                <w:szCs w:val="22"/>
              </w:rPr>
              <w:t>30,50€</w:t>
            </w:r>
          </w:p>
        </w:tc>
      </w:tr>
      <w:bookmarkEnd w:id="1"/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101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4"/>
      </w:tblGrid>
      <w:tr w:rsidR="00CD79BD" w:rsidRPr="0089765D" w14:paraId="3F449AA2" w14:textId="77777777" w:rsidTr="006F2DD7">
        <w:trPr>
          <w:trHeight w:val="184"/>
        </w:trPr>
        <w:tc>
          <w:tcPr>
            <w:tcW w:w="10124" w:type="dxa"/>
          </w:tcPr>
          <w:p w14:paraId="276DEDB2" w14:textId="53160D4E" w:rsidR="00CD79BD" w:rsidRPr="0089765D" w:rsidRDefault="00CD79BD" w:rsidP="006F2D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Versioni latine per il secondo biennio e il quinto anno </w:t>
            </w:r>
            <w:r w:rsidRPr="006B042C">
              <w:rPr>
                <w:rFonts w:asciiTheme="majorHAnsi" w:hAnsiTheme="majorHAnsi" w:cstheme="majorHAnsi"/>
                <w:sz w:val="22"/>
                <w:szCs w:val="22"/>
              </w:rPr>
              <w:t>–</w:t>
            </w:r>
            <w:r w:rsidRPr="008976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9276D8">
              <w:rPr>
                <w:rFonts w:asciiTheme="majorHAnsi" w:hAnsiTheme="majorHAnsi" w:cstheme="majorHAnsi"/>
                <w:sz w:val="22"/>
                <w:szCs w:val="22"/>
              </w:rPr>
              <w:t xml:space="preserve">a cura di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L. Rossi</w:t>
            </w:r>
          </w:p>
        </w:tc>
      </w:tr>
      <w:tr w:rsidR="00CD79BD" w:rsidRPr="00E853B4" w14:paraId="1DBD5E84" w14:textId="77777777" w:rsidTr="006F2DD7">
        <w:trPr>
          <w:trHeight w:val="1061"/>
        </w:trPr>
        <w:tc>
          <w:tcPr>
            <w:tcW w:w="10124" w:type="dxa"/>
          </w:tcPr>
          <w:p w14:paraId="45ED11F1" w14:textId="77777777" w:rsidR="00CD79BD" w:rsidRPr="00E853B4" w:rsidRDefault="00CD79BD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KmZero </w:t>
            </w:r>
          </w:p>
          <w:p w14:paraId="32D62344" w14:textId="08C4DE14" w:rsidR="00CD79BD" w:rsidRPr="009276D8" w:rsidRDefault="00CD79BD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pp. </w:t>
            </w:r>
            <w:r w:rsidR="00E03DA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256</w:t>
            </w:r>
          </w:p>
          <w:p w14:paraId="5C13C3F0" w14:textId="3E43179B" w:rsidR="00CD79BD" w:rsidRPr="00E03DA4" w:rsidRDefault="00E03DA4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</w:pPr>
            <w:r w:rsidRPr="00E03DA4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9788839564559</w:t>
            </w:r>
          </w:p>
          <w:p w14:paraId="7D50BF07" w14:textId="2348F931" w:rsidR="00CD79BD" w:rsidRPr="00E853B4" w:rsidRDefault="00E03DA4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12</w:t>
            </w:r>
            <w:r w:rsidR="00CD79BD"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,50€</w:t>
            </w:r>
          </w:p>
        </w:tc>
      </w:tr>
    </w:tbl>
    <w:p w14:paraId="13D9BBA7" w14:textId="2E9B34B3" w:rsidR="00BA7774" w:rsidRDefault="00BA7774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101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4"/>
      </w:tblGrid>
      <w:tr w:rsidR="00326D68" w:rsidRPr="0089765D" w14:paraId="72675846" w14:textId="77777777" w:rsidTr="006F2DD7">
        <w:trPr>
          <w:trHeight w:val="184"/>
        </w:trPr>
        <w:tc>
          <w:tcPr>
            <w:tcW w:w="10124" w:type="dxa"/>
          </w:tcPr>
          <w:p w14:paraId="1A02A457" w14:textId="7F44EFAB" w:rsidR="00326D68" w:rsidRPr="0089765D" w:rsidRDefault="00326D68" w:rsidP="006F2D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 concetti base della letteratura latina </w:t>
            </w:r>
            <w:r w:rsidR="00025B13" w:rsidRPr="00025B13">
              <w:rPr>
                <w:rFonts w:asciiTheme="majorHAnsi" w:hAnsiTheme="majorHAnsi" w:cstheme="majorHAnsi"/>
                <w:sz w:val="22"/>
                <w:szCs w:val="22"/>
              </w:rPr>
              <w:t>– a cura di Federico Demarchi e Maria Grazia Palazzo</w:t>
            </w:r>
          </w:p>
        </w:tc>
      </w:tr>
      <w:tr w:rsidR="00326D68" w:rsidRPr="00E853B4" w14:paraId="1CB7B606" w14:textId="77777777" w:rsidTr="006F2DD7">
        <w:trPr>
          <w:trHeight w:val="1061"/>
        </w:trPr>
        <w:tc>
          <w:tcPr>
            <w:tcW w:w="10124" w:type="dxa"/>
          </w:tcPr>
          <w:p w14:paraId="01B26642" w14:textId="77777777" w:rsidR="00326D68" w:rsidRPr="00E853B4" w:rsidRDefault="00326D68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KmZero </w:t>
            </w:r>
          </w:p>
          <w:p w14:paraId="34099C2A" w14:textId="77777777" w:rsidR="00326D68" w:rsidRPr="009276D8" w:rsidRDefault="00326D68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pp. 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256</w:t>
            </w:r>
          </w:p>
          <w:p w14:paraId="30860F59" w14:textId="77777777" w:rsidR="00AD5DEC" w:rsidRPr="00AD5DEC" w:rsidRDefault="00AD5DEC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</w:pPr>
            <w:r w:rsidRPr="00AD5DEC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9788839537508</w:t>
            </w:r>
          </w:p>
          <w:p w14:paraId="1BFEE584" w14:textId="11B59AD7" w:rsidR="00326D68" w:rsidRPr="00E853B4" w:rsidRDefault="00AD5DEC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</w:t>
            </w:r>
            <w:r w:rsidR="00326D68"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6</w:t>
            </w:r>
            <w:r w:rsidR="00326D68"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0€</w:t>
            </w:r>
          </w:p>
        </w:tc>
      </w:tr>
    </w:tbl>
    <w:p w14:paraId="003F5DEB" w14:textId="77777777" w:rsidR="00326D68" w:rsidRDefault="00326D68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101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4"/>
      </w:tblGrid>
      <w:tr w:rsidR="00B6291C" w:rsidRPr="006B042C" w14:paraId="24D28CB3" w14:textId="77777777" w:rsidTr="006F2DD7">
        <w:trPr>
          <w:trHeight w:val="184"/>
        </w:trPr>
        <w:tc>
          <w:tcPr>
            <w:tcW w:w="10124" w:type="dxa"/>
          </w:tcPr>
          <w:p w14:paraId="372F18AE" w14:textId="7185B75B" w:rsidR="00B6291C" w:rsidRPr="006B042C" w:rsidRDefault="00B6291C" w:rsidP="006F2D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B042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Latin in English </w:t>
            </w:r>
            <w:r w:rsidR="006B042C" w:rsidRPr="006B042C">
              <w:rPr>
                <w:rFonts w:asciiTheme="majorHAnsi" w:hAnsiTheme="majorHAnsi" w:cstheme="majorHAnsi"/>
                <w:sz w:val="22"/>
                <w:szCs w:val="22"/>
              </w:rPr>
              <w:t>– a cura di Maria Cristina Schiatti</w:t>
            </w:r>
          </w:p>
        </w:tc>
      </w:tr>
      <w:tr w:rsidR="00B6291C" w:rsidRPr="00E853B4" w14:paraId="37975D73" w14:textId="77777777" w:rsidTr="006F2DD7">
        <w:trPr>
          <w:trHeight w:val="1061"/>
        </w:trPr>
        <w:tc>
          <w:tcPr>
            <w:tcW w:w="10124" w:type="dxa"/>
          </w:tcPr>
          <w:p w14:paraId="3C6C7F6D" w14:textId="77777777" w:rsidR="00B6291C" w:rsidRPr="00E853B4" w:rsidRDefault="00B6291C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KmZero </w:t>
            </w:r>
          </w:p>
          <w:p w14:paraId="29614E9E" w14:textId="4569622A" w:rsidR="00B6291C" w:rsidRPr="009276D8" w:rsidRDefault="00B6291C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pp. 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64</w:t>
            </w:r>
          </w:p>
          <w:p w14:paraId="1335CA0A" w14:textId="77777777" w:rsidR="008566D2" w:rsidRPr="008566D2" w:rsidRDefault="008566D2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</w:pPr>
            <w:r w:rsidRPr="008566D2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9788839537492</w:t>
            </w:r>
          </w:p>
          <w:p w14:paraId="66A3DE63" w14:textId="38BBA17B" w:rsidR="00B6291C" w:rsidRPr="00E853B4" w:rsidRDefault="008566D2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4</w:t>
            </w:r>
            <w:r w:rsidR="00B6291C"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</w:t>
            </w:r>
            <w:r w:rsidR="00B6291C"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0€</w:t>
            </w:r>
          </w:p>
        </w:tc>
      </w:tr>
    </w:tbl>
    <w:p w14:paraId="41997520" w14:textId="77777777" w:rsidR="00B6291C" w:rsidRDefault="00B6291C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7B0358E0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</w:t>
      </w:r>
      <w:r w:rsidR="00025B13"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l corso cartaceo, è disponibile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QR</w:t>
      </w:r>
      <w:r w:rsidR="00493DB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ode presenti nei libri.</w:t>
      </w:r>
    </w:p>
    <w:p w14:paraId="3D66275E" w14:textId="13010855" w:rsidR="00757611" w:rsidRPr="00D622F1" w:rsidRDefault="00757611" w:rsidP="00FD4EE3">
      <w:pPr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14:paraId="76C6FE01" w14:textId="249F36BD" w:rsidR="00D622F1" w:rsidRPr="0074236C" w:rsidRDefault="0074236C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74236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Un’opera che invita a conoscere gli autori latini come persone che non sono “di casa” ma che accogliamo per instaurare con loro un rapporto profondo e stimolante. In questa avventura essi, a loro volta, ci ospitano nel loro mondo, mostrandoci come vivevano, in quali valori credevano, come si esprimevano.</w:t>
      </w:r>
    </w:p>
    <w:p w14:paraId="4E3FBE47" w14:textId="77777777" w:rsidR="0074236C" w:rsidRPr="009540E3" w:rsidRDefault="0074236C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78AF9537" w14:textId="21C3B816" w:rsidR="003615DB" w:rsidRPr="00F57C08" w:rsidRDefault="00757611" w:rsidP="00F57C08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57C08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50FC4FEA" w14:textId="77777777" w:rsidR="00656EDB" w:rsidRPr="00656EDB" w:rsidRDefault="00656EDB" w:rsidP="00656EDB">
      <w:pPr>
        <w:numPr>
          <w:ilvl w:val="0"/>
          <w:numId w:val="1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56EDB">
        <w:rPr>
          <w:rFonts w:asciiTheme="majorHAnsi" w:hAnsiTheme="majorHAnsi" w:cstheme="majorHAnsi"/>
          <w:b/>
          <w:bCs/>
          <w:sz w:val="22"/>
          <w:szCs w:val="22"/>
        </w:rPr>
        <w:t>Cultura e Lessico</w:t>
      </w:r>
      <w:r w:rsidRPr="00656EDB">
        <w:rPr>
          <w:rFonts w:asciiTheme="majorHAnsi" w:hAnsiTheme="majorHAnsi" w:cstheme="majorHAnsi"/>
          <w:sz w:val="22"/>
          <w:szCs w:val="22"/>
        </w:rPr>
        <w:t>: l’opera ha un </w:t>
      </w:r>
      <w:r w:rsidRPr="00656EDB">
        <w:rPr>
          <w:rFonts w:asciiTheme="majorHAnsi" w:hAnsiTheme="majorHAnsi" w:cstheme="majorHAnsi"/>
          <w:b/>
          <w:bCs/>
          <w:sz w:val="22"/>
          <w:szCs w:val="22"/>
        </w:rPr>
        <w:t>taglio fortemente culturale</w:t>
      </w:r>
      <w:r w:rsidRPr="00656EDB">
        <w:rPr>
          <w:rFonts w:asciiTheme="majorHAnsi" w:hAnsiTheme="majorHAnsi" w:cstheme="majorHAnsi"/>
          <w:sz w:val="22"/>
          <w:szCs w:val="22"/>
        </w:rPr>
        <w:t> e grande attenzione è dedicata al </w:t>
      </w:r>
      <w:r w:rsidRPr="00656EDB">
        <w:rPr>
          <w:rFonts w:asciiTheme="majorHAnsi" w:hAnsiTheme="majorHAnsi" w:cstheme="majorHAnsi"/>
          <w:b/>
          <w:bCs/>
          <w:sz w:val="22"/>
          <w:szCs w:val="22"/>
        </w:rPr>
        <w:t>lessico</w:t>
      </w:r>
      <w:r w:rsidRPr="00656EDB">
        <w:rPr>
          <w:rFonts w:asciiTheme="majorHAnsi" w:hAnsiTheme="majorHAnsi" w:cstheme="majorHAnsi"/>
          <w:sz w:val="22"/>
          <w:szCs w:val="22"/>
        </w:rPr>
        <w:t>, in particolare all’evoluzione semantica dei termini e alla </w:t>
      </w:r>
      <w:r w:rsidRPr="00656EDB">
        <w:rPr>
          <w:rFonts w:asciiTheme="majorHAnsi" w:hAnsiTheme="majorHAnsi" w:cstheme="majorHAnsi"/>
          <w:b/>
          <w:bCs/>
          <w:sz w:val="22"/>
          <w:szCs w:val="22"/>
        </w:rPr>
        <w:t>persistenza o alterità rispetto all’oggi</w:t>
      </w:r>
      <w:r w:rsidRPr="00656EDB">
        <w:rPr>
          <w:rFonts w:asciiTheme="majorHAnsi" w:hAnsiTheme="majorHAnsi" w:cstheme="majorHAnsi"/>
          <w:sz w:val="22"/>
          <w:szCs w:val="22"/>
        </w:rPr>
        <w:t>.</w:t>
      </w:r>
    </w:p>
    <w:p w14:paraId="7A92A93C" w14:textId="4579C649" w:rsidR="00656EDB" w:rsidRPr="00656EDB" w:rsidRDefault="00656EDB" w:rsidP="00656EDB">
      <w:pPr>
        <w:numPr>
          <w:ilvl w:val="0"/>
          <w:numId w:val="1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56EDB">
        <w:rPr>
          <w:rFonts w:asciiTheme="majorHAnsi" w:hAnsiTheme="majorHAnsi" w:cstheme="majorHAnsi"/>
          <w:b/>
          <w:bCs/>
          <w:sz w:val="22"/>
          <w:szCs w:val="22"/>
        </w:rPr>
        <w:t>Educazione civica</w:t>
      </w:r>
      <w:r w:rsidRPr="00656EDB">
        <w:rPr>
          <w:rFonts w:asciiTheme="majorHAnsi" w:hAnsiTheme="majorHAnsi" w:cstheme="majorHAnsi"/>
          <w:sz w:val="22"/>
          <w:szCs w:val="22"/>
        </w:rPr>
        <w:t>: numerosi gli spunti di riflessione su</w:t>
      </w:r>
      <w:r w:rsidRPr="00656EDB">
        <w:rPr>
          <w:rFonts w:asciiTheme="majorHAnsi" w:hAnsiTheme="majorHAnsi" w:cstheme="majorHAnsi"/>
          <w:b/>
          <w:bCs/>
          <w:sz w:val="22"/>
          <w:szCs w:val="22"/>
        </w:rPr>
        <w:t> temi di Educazione civica</w:t>
      </w:r>
      <w:r w:rsidRPr="00656EDB">
        <w:rPr>
          <w:rFonts w:asciiTheme="majorHAnsi" w:hAnsiTheme="majorHAnsi" w:cstheme="majorHAnsi"/>
          <w:sz w:val="22"/>
          <w:szCs w:val="22"/>
        </w:rPr>
        <w:t xml:space="preserve">, anche in rapporto con gli </w:t>
      </w:r>
      <w:r w:rsidR="0068267C">
        <w:rPr>
          <w:rFonts w:asciiTheme="majorHAnsi" w:hAnsiTheme="majorHAnsi" w:cstheme="majorHAnsi"/>
          <w:sz w:val="22"/>
          <w:szCs w:val="22"/>
        </w:rPr>
        <w:t>o</w:t>
      </w:r>
      <w:r w:rsidRPr="00656EDB">
        <w:rPr>
          <w:rFonts w:asciiTheme="majorHAnsi" w:hAnsiTheme="majorHAnsi" w:cstheme="majorHAnsi"/>
          <w:sz w:val="22"/>
          <w:szCs w:val="22"/>
        </w:rPr>
        <w:t>biettivi dell’Agenda ONU 2030 (in particolare sulla Parità di genere e sulla Tutela dell’ambiente); </w:t>
      </w:r>
      <w:r w:rsidRPr="00656EDB">
        <w:rPr>
          <w:rFonts w:asciiTheme="majorHAnsi" w:hAnsiTheme="majorHAnsi" w:cstheme="majorHAnsi"/>
          <w:b/>
          <w:bCs/>
          <w:sz w:val="22"/>
          <w:szCs w:val="22"/>
        </w:rPr>
        <w:t>percorsi tematici</w:t>
      </w:r>
      <w:r w:rsidRPr="00656EDB">
        <w:rPr>
          <w:rFonts w:asciiTheme="majorHAnsi" w:hAnsiTheme="majorHAnsi" w:cstheme="majorHAnsi"/>
          <w:sz w:val="22"/>
          <w:szCs w:val="22"/>
        </w:rPr>
        <w:t> affrontano argomenti di stringente attualità (la condizione della donna, la guerra, la scienza).</w:t>
      </w:r>
    </w:p>
    <w:p w14:paraId="67734BD8" w14:textId="77777777" w:rsidR="00656EDB" w:rsidRPr="00656EDB" w:rsidRDefault="00656EDB" w:rsidP="00656EDB">
      <w:pPr>
        <w:numPr>
          <w:ilvl w:val="0"/>
          <w:numId w:val="1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56EDB">
        <w:rPr>
          <w:rFonts w:asciiTheme="majorHAnsi" w:hAnsiTheme="majorHAnsi" w:cstheme="majorHAnsi"/>
          <w:b/>
          <w:bCs/>
          <w:sz w:val="22"/>
          <w:szCs w:val="22"/>
        </w:rPr>
        <w:t>Interdisciplinarità</w:t>
      </w:r>
      <w:r w:rsidRPr="00656EDB">
        <w:rPr>
          <w:rFonts w:asciiTheme="majorHAnsi" w:hAnsiTheme="majorHAnsi" w:cstheme="majorHAnsi"/>
          <w:sz w:val="22"/>
          <w:szCs w:val="22"/>
        </w:rPr>
        <w:t>:</w:t>
      </w:r>
      <w:r w:rsidRPr="00656EDB">
        <w:rPr>
          <w:rFonts w:asciiTheme="majorHAnsi" w:hAnsiTheme="majorHAnsi" w:cstheme="majorHAnsi"/>
          <w:sz w:val="22"/>
          <w:szCs w:val="22"/>
        </w:rPr>
        <w:br/>
        <w:t>- i testi offrono spunti per </w:t>
      </w:r>
      <w:r w:rsidRPr="00656EDB">
        <w:rPr>
          <w:rFonts w:asciiTheme="majorHAnsi" w:hAnsiTheme="majorHAnsi" w:cstheme="majorHAnsi"/>
          <w:b/>
          <w:bCs/>
          <w:sz w:val="22"/>
          <w:szCs w:val="22"/>
        </w:rPr>
        <w:t>connessioni pluridisciplinari</w:t>
      </w:r>
      <w:r w:rsidRPr="00656EDB">
        <w:rPr>
          <w:rFonts w:asciiTheme="majorHAnsi" w:hAnsiTheme="majorHAnsi" w:cstheme="majorHAnsi"/>
          <w:sz w:val="22"/>
          <w:szCs w:val="22"/>
        </w:rPr>
        <w:t>, anche con le </w:t>
      </w:r>
      <w:r w:rsidRPr="00656EDB">
        <w:rPr>
          <w:rFonts w:asciiTheme="majorHAnsi" w:hAnsiTheme="majorHAnsi" w:cstheme="majorHAnsi"/>
          <w:b/>
          <w:bCs/>
          <w:sz w:val="22"/>
          <w:szCs w:val="22"/>
        </w:rPr>
        <w:t>STEM</w:t>
      </w:r>
      <w:r w:rsidRPr="00656EDB">
        <w:rPr>
          <w:rFonts w:asciiTheme="majorHAnsi" w:hAnsiTheme="majorHAnsi" w:cstheme="majorHAnsi"/>
          <w:sz w:val="22"/>
          <w:szCs w:val="22"/>
        </w:rPr>
        <w:t>;</w:t>
      </w:r>
      <w:r w:rsidRPr="00656EDB">
        <w:rPr>
          <w:rFonts w:asciiTheme="majorHAnsi" w:hAnsiTheme="majorHAnsi" w:cstheme="majorHAnsi"/>
          <w:sz w:val="22"/>
          <w:szCs w:val="22"/>
        </w:rPr>
        <w:br/>
        <w:t>- numerosi i collegamenti con le altre letterature: le rubriche </w:t>
      </w:r>
      <w:r w:rsidRPr="00656EDB">
        <w:rPr>
          <w:rFonts w:asciiTheme="majorHAnsi" w:hAnsiTheme="majorHAnsi" w:cstheme="majorHAnsi"/>
          <w:i/>
          <w:iCs/>
          <w:sz w:val="22"/>
          <w:szCs w:val="22"/>
        </w:rPr>
        <w:t>Plauto dopo Plauto, Cesare dopo Cesare</w:t>
      </w:r>
      <w:r w:rsidRPr="00656EDB">
        <w:rPr>
          <w:rFonts w:asciiTheme="majorHAnsi" w:hAnsiTheme="majorHAnsi" w:cstheme="majorHAnsi"/>
          <w:sz w:val="22"/>
          <w:szCs w:val="22"/>
        </w:rPr>
        <w:t xml:space="preserve"> ecc., </w:t>
      </w:r>
      <w:r w:rsidRPr="00656EDB">
        <w:rPr>
          <w:rFonts w:asciiTheme="majorHAnsi" w:hAnsiTheme="majorHAnsi" w:cstheme="majorHAnsi"/>
          <w:sz w:val="22"/>
          <w:szCs w:val="22"/>
        </w:rPr>
        <w:lastRenderedPageBreak/>
        <w:t>ad esempio, a partire dagli autori latini aprono a confronti e riprese nelle letterature moderne, italiana ed europee.</w:t>
      </w:r>
    </w:p>
    <w:p w14:paraId="4D3190C8" w14:textId="578131E3" w:rsidR="00656EDB" w:rsidRPr="00656EDB" w:rsidRDefault="00656EDB" w:rsidP="00656EDB">
      <w:pPr>
        <w:numPr>
          <w:ilvl w:val="0"/>
          <w:numId w:val="1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56EDB">
        <w:rPr>
          <w:rFonts w:asciiTheme="majorHAnsi" w:hAnsiTheme="majorHAnsi" w:cstheme="majorHAnsi"/>
          <w:b/>
          <w:bCs/>
          <w:sz w:val="22"/>
          <w:szCs w:val="22"/>
        </w:rPr>
        <w:t xml:space="preserve">Didattica innovativa e </w:t>
      </w:r>
      <w:r w:rsidR="00493DB6" w:rsidRPr="00493DB6">
        <w:rPr>
          <w:rFonts w:asciiTheme="majorHAnsi" w:hAnsiTheme="majorHAnsi" w:cstheme="majorHAnsi"/>
          <w:b/>
          <w:bCs/>
          <w:i/>
          <w:iCs/>
          <w:sz w:val="22"/>
          <w:szCs w:val="22"/>
        </w:rPr>
        <w:t>l</w:t>
      </w:r>
      <w:r w:rsidRPr="00493DB6">
        <w:rPr>
          <w:rFonts w:asciiTheme="majorHAnsi" w:hAnsiTheme="majorHAnsi" w:cstheme="majorHAnsi"/>
          <w:b/>
          <w:bCs/>
          <w:i/>
          <w:iCs/>
          <w:sz w:val="22"/>
          <w:szCs w:val="22"/>
        </w:rPr>
        <w:t>ife skills</w:t>
      </w:r>
      <w:r w:rsidRPr="00656EDB">
        <w:rPr>
          <w:rFonts w:asciiTheme="majorHAnsi" w:hAnsiTheme="majorHAnsi" w:cstheme="majorHAnsi"/>
          <w:sz w:val="22"/>
          <w:szCs w:val="22"/>
        </w:rPr>
        <w:t>: frequenti spunti operativi, compiti di realtà, classe</w:t>
      </w:r>
      <w:r w:rsidR="00493DB6">
        <w:rPr>
          <w:rFonts w:asciiTheme="majorHAnsi" w:hAnsiTheme="majorHAnsi" w:cstheme="majorHAnsi"/>
          <w:sz w:val="22"/>
          <w:szCs w:val="22"/>
        </w:rPr>
        <w:t xml:space="preserve"> </w:t>
      </w:r>
      <w:r w:rsidRPr="00656EDB">
        <w:rPr>
          <w:rFonts w:asciiTheme="majorHAnsi" w:hAnsiTheme="majorHAnsi" w:cstheme="majorHAnsi"/>
          <w:sz w:val="22"/>
          <w:szCs w:val="22"/>
        </w:rPr>
        <w:t>capovolta, </w:t>
      </w:r>
      <w:proofErr w:type="spellStart"/>
      <w:r w:rsidRPr="00656EDB">
        <w:rPr>
          <w:rFonts w:asciiTheme="majorHAnsi" w:hAnsiTheme="majorHAnsi" w:cstheme="majorHAnsi"/>
          <w:i/>
          <w:iCs/>
          <w:sz w:val="22"/>
          <w:szCs w:val="22"/>
        </w:rPr>
        <w:t>debate</w:t>
      </w:r>
      <w:proofErr w:type="spellEnd"/>
      <w:r w:rsidRPr="00656EDB">
        <w:rPr>
          <w:rFonts w:asciiTheme="majorHAnsi" w:hAnsiTheme="majorHAnsi" w:cstheme="majorHAnsi"/>
          <w:sz w:val="22"/>
          <w:szCs w:val="22"/>
        </w:rPr>
        <w:t> attivano le </w:t>
      </w:r>
      <w:r w:rsidRPr="00493DB6">
        <w:rPr>
          <w:rFonts w:asciiTheme="majorHAnsi" w:hAnsiTheme="majorHAnsi" w:cstheme="majorHAnsi"/>
          <w:i/>
          <w:iCs/>
          <w:sz w:val="22"/>
          <w:szCs w:val="22"/>
        </w:rPr>
        <w:t>life skills</w:t>
      </w:r>
      <w:r w:rsidRPr="00656EDB">
        <w:rPr>
          <w:rFonts w:asciiTheme="majorHAnsi" w:hAnsiTheme="majorHAnsi" w:cstheme="majorHAnsi"/>
          <w:sz w:val="22"/>
          <w:szCs w:val="22"/>
        </w:rPr>
        <w:t>; sono inoltre proposte attività in vista delle Certificazioni Linguistiche di Latino.</w:t>
      </w:r>
    </w:p>
    <w:p w14:paraId="018C3768" w14:textId="77777777" w:rsidR="00656EDB" w:rsidRPr="00656EDB" w:rsidRDefault="00656EDB" w:rsidP="00656EDB">
      <w:pPr>
        <w:numPr>
          <w:ilvl w:val="0"/>
          <w:numId w:val="1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56EDB">
        <w:rPr>
          <w:rFonts w:asciiTheme="majorHAnsi" w:hAnsiTheme="majorHAnsi" w:cstheme="majorHAnsi"/>
          <w:b/>
          <w:bCs/>
          <w:sz w:val="22"/>
          <w:szCs w:val="22"/>
        </w:rPr>
        <w:t>Aiuti allo studio</w:t>
      </w:r>
      <w:r w:rsidRPr="00656EDB">
        <w:rPr>
          <w:rFonts w:asciiTheme="majorHAnsi" w:hAnsiTheme="majorHAnsi" w:cstheme="majorHAnsi"/>
          <w:sz w:val="22"/>
          <w:szCs w:val="22"/>
        </w:rPr>
        <w:t>: schematizzazioni, mappe di sintesi, analisi visive e attive, utili per imparare ad esercitare la capacità di lettura e di analisi dei testi.</w:t>
      </w:r>
    </w:p>
    <w:p w14:paraId="7FBA3AF5" w14:textId="77777777" w:rsidR="00656EDB" w:rsidRDefault="00656EDB" w:rsidP="00656EDB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7B362FB9" w14:textId="225DB374" w:rsidR="00656EDB" w:rsidRPr="00656EDB" w:rsidRDefault="00656EDB" w:rsidP="00656EDB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56EDB">
        <w:rPr>
          <w:rFonts w:asciiTheme="majorHAnsi" w:hAnsiTheme="majorHAnsi" w:cstheme="majorHAnsi"/>
          <w:sz w:val="22"/>
          <w:szCs w:val="22"/>
        </w:rPr>
        <w:t>Completano l’offerta:</w:t>
      </w:r>
      <w:r w:rsidRPr="00656EDB">
        <w:rPr>
          <w:rFonts w:asciiTheme="majorHAnsi" w:hAnsiTheme="majorHAnsi" w:cstheme="majorHAnsi"/>
          <w:sz w:val="22"/>
          <w:szCs w:val="22"/>
        </w:rPr>
        <w:br/>
        <w:t>- </w:t>
      </w:r>
      <w:hyperlink r:id="rId5" w:history="1">
        <w:r w:rsidRPr="00656EDB">
          <w:rPr>
            <w:rFonts w:asciiTheme="majorHAnsi" w:hAnsiTheme="majorHAnsi" w:cstheme="majorHAnsi"/>
            <w:b/>
            <w:bCs/>
            <w:i/>
            <w:iCs/>
            <w:sz w:val="22"/>
            <w:szCs w:val="22"/>
          </w:rPr>
          <w:t>Versioni latine per il secondo biennio e quinto anno</w:t>
        </w:r>
      </w:hyperlink>
      <w:r w:rsidRPr="00656EDB">
        <w:rPr>
          <w:rFonts w:asciiTheme="majorHAnsi" w:hAnsiTheme="majorHAnsi" w:cstheme="majorHAnsi"/>
          <w:b/>
          <w:bCs/>
          <w:sz w:val="22"/>
          <w:szCs w:val="22"/>
        </w:rPr>
        <w:t>;</w:t>
      </w:r>
      <w:r w:rsidRPr="00656EDB">
        <w:rPr>
          <w:rFonts w:asciiTheme="majorHAnsi" w:hAnsiTheme="majorHAnsi" w:cstheme="majorHAnsi"/>
          <w:sz w:val="22"/>
          <w:szCs w:val="22"/>
        </w:rPr>
        <w:br/>
        <w:t>- </w:t>
      </w:r>
      <w:hyperlink r:id="rId6" w:history="1">
        <w:r w:rsidRPr="00656EDB">
          <w:rPr>
            <w:rFonts w:asciiTheme="majorHAnsi" w:hAnsiTheme="majorHAnsi" w:cstheme="majorHAnsi"/>
            <w:b/>
            <w:bCs/>
            <w:i/>
            <w:iCs/>
            <w:sz w:val="22"/>
            <w:szCs w:val="22"/>
          </w:rPr>
          <w:t>I concetti base della letteratura latina</w:t>
        </w:r>
      </w:hyperlink>
      <w:r w:rsidRPr="00656EDB">
        <w:rPr>
          <w:rFonts w:asciiTheme="majorHAnsi" w:hAnsiTheme="majorHAnsi" w:cstheme="majorHAnsi"/>
          <w:b/>
          <w:bCs/>
          <w:sz w:val="22"/>
          <w:szCs w:val="22"/>
        </w:rPr>
        <w:t> </w:t>
      </w:r>
      <w:r w:rsidRPr="00656EDB">
        <w:rPr>
          <w:rFonts w:asciiTheme="majorHAnsi" w:hAnsiTheme="majorHAnsi" w:cstheme="majorHAnsi"/>
          <w:sz w:val="22"/>
          <w:szCs w:val="22"/>
        </w:rPr>
        <w:t xml:space="preserve">in carattere ad alta leggibilità, con mappe, sintesi dei capitoli, </w:t>
      </w:r>
      <w:proofErr w:type="spellStart"/>
      <w:r w:rsidRPr="00656EDB">
        <w:rPr>
          <w:rFonts w:asciiTheme="majorHAnsi" w:hAnsiTheme="majorHAnsi" w:cstheme="majorHAnsi"/>
          <w:sz w:val="22"/>
          <w:szCs w:val="22"/>
        </w:rPr>
        <w:t>audioletture</w:t>
      </w:r>
      <w:proofErr w:type="spellEnd"/>
      <w:r w:rsidRPr="00656EDB">
        <w:rPr>
          <w:rFonts w:asciiTheme="majorHAnsi" w:hAnsiTheme="majorHAnsi" w:cstheme="majorHAnsi"/>
          <w:sz w:val="22"/>
          <w:szCs w:val="22"/>
        </w:rPr>
        <w:t>, analisi visive;</w:t>
      </w:r>
      <w:r w:rsidRPr="00656EDB">
        <w:rPr>
          <w:rFonts w:asciiTheme="majorHAnsi" w:hAnsiTheme="majorHAnsi" w:cstheme="majorHAnsi"/>
          <w:sz w:val="22"/>
          <w:szCs w:val="22"/>
        </w:rPr>
        <w:br/>
        <w:t>- </w:t>
      </w:r>
      <w:hyperlink r:id="rId7" w:history="1">
        <w:r w:rsidRPr="00656EDB">
          <w:rPr>
            <w:rFonts w:asciiTheme="majorHAnsi" w:hAnsiTheme="majorHAnsi" w:cstheme="majorHAnsi"/>
            <w:b/>
            <w:bCs/>
            <w:i/>
            <w:iCs/>
            <w:sz w:val="22"/>
            <w:szCs w:val="22"/>
          </w:rPr>
          <w:t>Latin in English</w:t>
        </w:r>
      </w:hyperlink>
      <w:r w:rsidRPr="00656EDB">
        <w:rPr>
          <w:rFonts w:asciiTheme="majorHAnsi" w:hAnsiTheme="majorHAnsi" w:cstheme="majorHAnsi"/>
          <w:b/>
          <w:bCs/>
          <w:sz w:val="22"/>
          <w:szCs w:val="22"/>
        </w:rPr>
        <w:t> </w:t>
      </w:r>
      <w:r w:rsidRPr="00656EDB">
        <w:rPr>
          <w:rFonts w:asciiTheme="majorHAnsi" w:hAnsiTheme="majorHAnsi" w:cstheme="majorHAnsi"/>
          <w:sz w:val="22"/>
          <w:szCs w:val="22"/>
        </w:rPr>
        <w:t>per la sperimentazione di percorsi di latino in inglese, nel quinto anno.</w:t>
      </w:r>
    </w:p>
    <w:p w14:paraId="6B5D30B8" w14:textId="18DCF0E7" w:rsidR="00656EDB" w:rsidRDefault="00656EDB" w:rsidP="002329DE">
      <w:pPr>
        <w:pStyle w:val="Normale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1"/>
          <w:szCs w:val="21"/>
        </w:rPr>
      </w:pPr>
    </w:p>
    <w:p w14:paraId="7EAB3C6D" w14:textId="77777777" w:rsidR="000675D3" w:rsidRPr="000675D3" w:rsidRDefault="000675D3" w:rsidP="000675D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675D3">
        <w:rPr>
          <w:rFonts w:asciiTheme="majorHAnsi" w:hAnsiTheme="majorHAnsi" w:cstheme="majorHAnsi"/>
          <w:b/>
          <w:bCs/>
          <w:sz w:val="22"/>
          <w:szCs w:val="22"/>
        </w:rPr>
        <w:t xml:space="preserve">Per la didattica con il digitale </w:t>
      </w:r>
    </w:p>
    <w:p w14:paraId="59C9B1C8" w14:textId="237160D5" w:rsidR="0044190E" w:rsidRPr="00E76AA7" w:rsidRDefault="0044190E" w:rsidP="0044190E">
      <w:pPr>
        <w:numPr>
          <w:ilvl w:val="0"/>
          <w:numId w:val="13"/>
        </w:numPr>
        <w:shd w:val="clear" w:color="auto" w:fill="FFFFFF"/>
        <w:ind w:left="714" w:hanging="357"/>
        <w:rPr>
          <w:rFonts w:asciiTheme="majorHAnsi" w:hAnsiTheme="majorHAnsi" w:cstheme="majorHAnsi"/>
          <w:sz w:val="22"/>
          <w:szCs w:val="22"/>
        </w:rPr>
      </w:pPr>
      <w:r w:rsidRPr="0044190E">
        <w:rPr>
          <w:rStyle w:val="Enfasigrassetto"/>
          <w:rFonts w:asciiTheme="majorHAnsi" w:hAnsiTheme="majorHAnsi" w:cstheme="majorHAnsi"/>
          <w:sz w:val="22"/>
          <w:szCs w:val="22"/>
        </w:rPr>
        <w:t>Libro digitale</w:t>
      </w:r>
      <w:r w:rsidRPr="0044190E">
        <w:rPr>
          <w:rFonts w:asciiTheme="majorHAnsi" w:hAnsiTheme="majorHAnsi" w:cstheme="majorHAnsi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integrativi, tra cui:</w:t>
      </w:r>
      <w:r w:rsidRPr="0044190E">
        <w:rPr>
          <w:rFonts w:asciiTheme="majorHAnsi" w:hAnsiTheme="majorHAnsi" w:cstheme="majorHAnsi"/>
          <w:sz w:val="22"/>
          <w:szCs w:val="22"/>
        </w:rPr>
        <w:br/>
        <w:t>- PowerPoint interattivi;</w:t>
      </w:r>
      <w:r w:rsidRPr="0044190E">
        <w:rPr>
          <w:rFonts w:asciiTheme="majorHAnsi" w:hAnsiTheme="majorHAnsi" w:cstheme="majorHAnsi"/>
          <w:sz w:val="22"/>
          <w:szCs w:val="22"/>
        </w:rPr>
        <w:br/>
        <w:t>- videolezioni;</w:t>
      </w:r>
      <w:r w:rsidRPr="0044190E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44190E">
        <w:rPr>
          <w:rFonts w:asciiTheme="majorHAnsi" w:hAnsiTheme="majorHAnsi" w:cstheme="majorHAnsi"/>
          <w:sz w:val="22"/>
          <w:szCs w:val="22"/>
        </w:rPr>
        <w:t>audioletture</w:t>
      </w:r>
      <w:proofErr w:type="spellEnd"/>
      <w:r w:rsidRPr="0044190E">
        <w:rPr>
          <w:rFonts w:asciiTheme="majorHAnsi" w:hAnsiTheme="majorHAnsi" w:cstheme="majorHAnsi"/>
          <w:sz w:val="22"/>
          <w:szCs w:val="22"/>
        </w:rPr>
        <w:t>;</w:t>
      </w:r>
      <w:r w:rsidRPr="0044190E">
        <w:rPr>
          <w:rFonts w:asciiTheme="majorHAnsi" w:hAnsiTheme="majorHAnsi" w:cstheme="majorHAnsi"/>
          <w:sz w:val="22"/>
          <w:szCs w:val="22"/>
        </w:rPr>
        <w:br/>
        <w:t>- analisi interattive;</w:t>
      </w:r>
      <w:r w:rsidRPr="0044190E">
        <w:rPr>
          <w:rFonts w:asciiTheme="majorHAnsi" w:hAnsiTheme="majorHAnsi" w:cstheme="majorHAnsi"/>
          <w:sz w:val="22"/>
          <w:szCs w:val="22"/>
        </w:rPr>
        <w:br/>
        <w:t>- video e audiosintesi;</w:t>
      </w:r>
      <w:r w:rsidRPr="0044190E">
        <w:rPr>
          <w:rFonts w:asciiTheme="majorHAnsi" w:hAnsiTheme="majorHAnsi" w:cstheme="majorHAnsi"/>
          <w:sz w:val="22"/>
          <w:szCs w:val="22"/>
        </w:rPr>
        <w:br/>
        <w:t>- mappe e verifiche interattive;</w:t>
      </w:r>
      <w:r w:rsidRPr="0044190E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44190E">
        <w:rPr>
          <w:rFonts w:asciiTheme="majorHAnsi" w:hAnsiTheme="majorHAnsi" w:cstheme="majorHAnsi"/>
          <w:sz w:val="22"/>
          <w:szCs w:val="22"/>
        </w:rPr>
        <w:t>flashcards</w:t>
      </w:r>
      <w:proofErr w:type="spellEnd"/>
      <w:r w:rsidRPr="0044190E">
        <w:rPr>
          <w:rFonts w:asciiTheme="majorHAnsi" w:hAnsiTheme="majorHAnsi" w:cstheme="majorHAnsi"/>
          <w:sz w:val="22"/>
          <w:szCs w:val="22"/>
        </w:rPr>
        <w:t>;</w:t>
      </w:r>
      <w:r w:rsidRPr="0044190E">
        <w:rPr>
          <w:rFonts w:asciiTheme="majorHAnsi" w:hAnsiTheme="majorHAnsi" w:cstheme="majorHAnsi"/>
          <w:sz w:val="22"/>
          <w:szCs w:val="22"/>
        </w:rPr>
        <w:br/>
        <w:t xml:space="preserve">- laboratori multimediali </w:t>
      </w:r>
      <w:r w:rsidRPr="00E76AA7">
        <w:rPr>
          <w:rFonts w:asciiTheme="majorHAnsi" w:hAnsiTheme="majorHAnsi" w:cstheme="majorHAnsi"/>
          <w:sz w:val="22"/>
          <w:szCs w:val="22"/>
        </w:rPr>
        <w:t>di </w:t>
      </w:r>
      <w:r w:rsidRPr="00E76AA7">
        <w:rPr>
          <w:rStyle w:val="Enfasigrassetto"/>
          <w:rFonts w:asciiTheme="majorHAnsi" w:hAnsiTheme="majorHAnsi" w:cstheme="majorHAnsi"/>
          <w:b w:val="0"/>
          <w:bCs w:val="0"/>
          <w:sz w:val="22"/>
          <w:szCs w:val="22"/>
        </w:rPr>
        <w:t>lessico</w:t>
      </w:r>
      <w:r w:rsidRPr="00E76AA7">
        <w:rPr>
          <w:rFonts w:asciiTheme="majorHAnsi" w:hAnsiTheme="majorHAnsi" w:cstheme="majorHAnsi"/>
          <w:sz w:val="22"/>
          <w:szCs w:val="22"/>
        </w:rPr>
        <w:t> e di </w:t>
      </w:r>
      <w:r w:rsidRPr="00E76AA7">
        <w:rPr>
          <w:rStyle w:val="Enfasigrassetto"/>
          <w:rFonts w:asciiTheme="majorHAnsi" w:hAnsiTheme="majorHAnsi" w:cstheme="majorHAnsi"/>
          <w:b w:val="0"/>
          <w:bCs w:val="0"/>
          <w:sz w:val="22"/>
          <w:szCs w:val="22"/>
        </w:rPr>
        <w:t>cultura</w:t>
      </w:r>
      <w:r w:rsidRPr="00E76AA7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9B62A10" w14:textId="5611E61E" w:rsidR="0044190E" w:rsidRPr="0044190E" w:rsidRDefault="0044190E" w:rsidP="0044190E">
      <w:pPr>
        <w:numPr>
          <w:ilvl w:val="0"/>
          <w:numId w:val="13"/>
        </w:numPr>
        <w:shd w:val="clear" w:color="auto" w:fill="FFFFFF"/>
        <w:ind w:left="714" w:hanging="357"/>
        <w:rPr>
          <w:rFonts w:asciiTheme="majorHAnsi" w:hAnsiTheme="majorHAnsi" w:cstheme="majorHAnsi"/>
          <w:sz w:val="22"/>
          <w:szCs w:val="22"/>
        </w:rPr>
      </w:pPr>
      <w:r w:rsidRPr="0044190E">
        <w:rPr>
          <w:rStyle w:val="Enfasigrassetto"/>
          <w:rFonts w:asciiTheme="majorHAnsi" w:hAnsiTheme="majorHAnsi" w:cstheme="majorHAnsi"/>
          <w:sz w:val="22"/>
          <w:szCs w:val="22"/>
        </w:rPr>
        <w:t>Libro digitale liquido</w:t>
      </w:r>
      <w:r w:rsidRPr="0044190E">
        <w:rPr>
          <w:rFonts w:asciiTheme="majorHAnsi" w:hAnsiTheme="majorHAnsi" w:cstheme="majorHAnsi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44190E">
        <w:rPr>
          <w:rFonts w:asciiTheme="majorHAnsi" w:hAnsiTheme="majorHAnsi" w:cstheme="majorHAnsi"/>
          <w:sz w:val="22"/>
          <w:szCs w:val="22"/>
        </w:rPr>
        <w:br/>
        <w:t>- inserire note e segnalibri;</w:t>
      </w:r>
      <w:r w:rsidRPr="0044190E">
        <w:rPr>
          <w:rFonts w:asciiTheme="majorHAnsi" w:hAnsiTheme="majorHAnsi" w:cstheme="majorHAnsi"/>
          <w:sz w:val="22"/>
          <w:szCs w:val="22"/>
        </w:rPr>
        <w:br/>
        <w:t>- studiare e ripassare scegliendo carattere e sfondo preferiti;</w:t>
      </w:r>
      <w:r w:rsidRPr="0044190E">
        <w:rPr>
          <w:rFonts w:asciiTheme="majorHAnsi" w:hAnsiTheme="majorHAnsi" w:cstheme="majorHAnsi"/>
          <w:sz w:val="22"/>
          <w:szCs w:val="22"/>
        </w:rPr>
        <w:br/>
        <w:t>- accedere alla modalità di lettura automatica e ai materiali digitali integrativi.</w:t>
      </w:r>
    </w:p>
    <w:p w14:paraId="4C786A93" w14:textId="343EC84B" w:rsidR="0044190E" w:rsidRPr="0044190E" w:rsidRDefault="0044190E" w:rsidP="0044190E">
      <w:pPr>
        <w:numPr>
          <w:ilvl w:val="0"/>
          <w:numId w:val="13"/>
        </w:numPr>
        <w:shd w:val="clear" w:color="auto" w:fill="FFFFFF"/>
        <w:ind w:left="714" w:hanging="357"/>
        <w:rPr>
          <w:rFonts w:asciiTheme="majorHAnsi" w:hAnsiTheme="majorHAnsi" w:cstheme="majorHAnsi"/>
          <w:sz w:val="22"/>
          <w:szCs w:val="22"/>
        </w:rPr>
      </w:pPr>
      <w:proofErr w:type="spellStart"/>
      <w:r w:rsidRPr="0044190E">
        <w:rPr>
          <w:rStyle w:val="Enfasigrassetto"/>
          <w:rFonts w:asciiTheme="majorHAnsi" w:hAnsiTheme="majorHAnsi" w:cstheme="majorHAnsi"/>
          <w:sz w:val="22"/>
          <w:szCs w:val="22"/>
        </w:rPr>
        <w:t>MyApp</w:t>
      </w:r>
      <w:proofErr w:type="spellEnd"/>
      <w:r w:rsidRPr="0044190E">
        <w:rPr>
          <w:rFonts w:asciiTheme="majorHAnsi" w:hAnsiTheme="majorHAnsi" w:cstheme="majorHAnsi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cui:</w:t>
      </w:r>
      <w:r w:rsidRPr="0044190E">
        <w:rPr>
          <w:rFonts w:asciiTheme="majorHAnsi" w:hAnsiTheme="majorHAnsi" w:cstheme="majorHAnsi"/>
          <w:sz w:val="22"/>
          <w:szCs w:val="22"/>
        </w:rPr>
        <w:br/>
        <w:t>- videolezioni d’autore;</w:t>
      </w:r>
      <w:r w:rsidRPr="0044190E">
        <w:rPr>
          <w:rFonts w:asciiTheme="majorHAnsi" w:hAnsiTheme="majorHAnsi" w:cstheme="majorHAnsi"/>
          <w:sz w:val="22"/>
          <w:szCs w:val="22"/>
        </w:rPr>
        <w:br/>
        <w:t>- testi integrativi;</w:t>
      </w:r>
      <w:r w:rsidRPr="0044190E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44190E">
        <w:rPr>
          <w:rFonts w:asciiTheme="majorHAnsi" w:hAnsiTheme="majorHAnsi" w:cstheme="majorHAnsi"/>
          <w:sz w:val="22"/>
          <w:szCs w:val="22"/>
        </w:rPr>
        <w:t>audioletture</w:t>
      </w:r>
      <w:proofErr w:type="spellEnd"/>
      <w:r w:rsidRPr="0044190E">
        <w:rPr>
          <w:rFonts w:asciiTheme="majorHAnsi" w:hAnsiTheme="majorHAnsi" w:cstheme="majorHAnsi"/>
          <w:sz w:val="22"/>
          <w:szCs w:val="22"/>
        </w:rPr>
        <w:t>;</w:t>
      </w:r>
      <w:r w:rsidRPr="0044190E">
        <w:rPr>
          <w:rFonts w:asciiTheme="majorHAnsi" w:hAnsiTheme="majorHAnsi" w:cstheme="majorHAnsi"/>
          <w:sz w:val="22"/>
          <w:szCs w:val="22"/>
        </w:rPr>
        <w:br/>
        <w:t>- metrica interattiva;</w:t>
      </w:r>
      <w:r w:rsidRPr="0044190E">
        <w:rPr>
          <w:rFonts w:asciiTheme="majorHAnsi" w:hAnsiTheme="majorHAnsi" w:cstheme="majorHAnsi"/>
          <w:sz w:val="22"/>
          <w:szCs w:val="22"/>
        </w:rPr>
        <w:br/>
        <w:t>- video e audiosintesi;</w:t>
      </w:r>
      <w:r w:rsidRPr="0044190E">
        <w:rPr>
          <w:rFonts w:asciiTheme="majorHAnsi" w:hAnsiTheme="majorHAnsi" w:cstheme="majorHAnsi"/>
          <w:sz w:val="22"/>
          <w:szCs w:val="22"/>
        </w:rPr>
        <w:br/>
        <w:t>- verifiche interattive;</w:t>
      </w:r>
      <w:r w:rsidRPr="0044190E">
        <w:rPr>
          <w:rFonts w:asciiTheme="majorHAnsi" w:hAnsiTheme="majorHAnsi" w:cstheme="majorHAnsi"/>
          <w:sz w:val="22"/>
          <w:szCs w:val="22"/>
        </w:rPr>
        <w:br/>
        <w:t>- studi attivi sui principali argomenti morfosintattici.</w:t>
      </w:r>
    </w:p>
    <w:p w14:paraId="429D5D2C" w14:textId="120A5426" w:rsidR="0044190E" w:rsidRPr="0044190E" w:rsidRDefault="0044190E" w:rsidP="0044190E">
      <w:pPr>
        <w:numPr>
          <w:ilvl w:val="0"/>
          <w:numId w:val="13"/>
        </w:numPr>
        <w:shd w:val="clear" w:color="auto" w:fill="FFFFFF"/>
        <w:ind w:left="714" w:hanging="357"/>
        <w:rPr>
          <w:rFonts w:asciiTheme="majorHAnsi" w:hAnsiTheme="majorHAnsi" w:cstheme="majorHAnsi"/>
          <w:sz w:val="22"/>
          <w:szCs w:val="22"/>
        </w:rPr>
      </w:pPr>
      <w:r w:rsidRPr="0044190E">
        <w:rPr>
          <w:rStyle w:val="Enfasigrassetto"/>
          <w:rFonts w:asciiTheme="majorHAnsi" w:hAnsiTheme="majorHAnsi" w:cstheme="majorHAnsi"/>
          <w:sz w:val="22"/>
          <w:szCs w:val="22"/>
        </w:rPr>
        <w:t>Piattaforma KmZero</w:t>
      </w:r>
      <w:r w:rsidRPr="0044190E">
        <w:rPr>
          <w:rFonts w:asciiTheme="majorHAnsi" w:hAnsiTheme="majorHAnsi" w:cstheme="majorHAnsi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44190E">
        <w:rPr>
          <w:rFonts w:asciiTheme="majorHAnsi" w:hAnsiTheme="majorHAnsi" w:cstheme="majorHAnsi"/>
          <w:sz w:val="22"/>
          <w:szCs w:val="22"/>
        </w:rPr>
        <w:br/>
        <w:t>- costruire la propria lezione e verifiche personalizzate;</w:t>
      </w:r>
      <w:r w:rsidRPr="0044190E">
        <w:rPr>
          <w:rFonts w:asciiTheme="majorHAnsi" w:hAnsiTheme="majorHAnsi" w:cstheme="majorHAnsi"/>
          <w:sz w:val="22"/>
          <w:szCs w:val="22"/>
        </w:rPr>
        <w:br/>
        <w:t>- assegnare attività didattiche attraverso </w:t>
      </w:r>
      <w:r w:rsidRPr="0044190E">
        <w:rPr>
          <w:rStyle w:val="Enfasigrassetto"/>
          <w:rFonts w:asciiTheme="majorHAnsi" w:hAnsiTheme="majorHAnsi" w:cstheme="majorHAnsi"/>
          <w:sz w:val="22"/>
          <w:szCs w:val="22"/>
        </w:rPr>
        <w:t xml:space="preserve">Google </w:t>
      </w:r>
      <w:proofErr w:type="spellStart"/>
      <w:r w:rsidRPr="0044190E">
        <w:rPr>
          <w:rStyle w:val="Enfasigrassetto"/>
          <w:rFonts w:asciiTheme="majorHAnsi" w:hAnsiTheme="majorHAnsi" w:cstheme="majorHAnsi"/>
          <w:sz w:val="22"/>
          <w:szCs w:val="22"/>
        </w:rPr>
        <w:t>Classroom</w:t>
      </w:r>
      <w:proofErr w:type="spellEnd"/>
      <w:r w:rsidRPr="0044190E">
        <w:rPr>
          <w:rStyle w:val="Enfasigrassetto"/>
          <w:rFonts w:asciiTheme="majorHAnsi" w:hAnsiTheme="majorHAnsi" w:cstheme="majorHAnsi"/>
          <w:sz w:val="22"/>
          <w:szCs w:val="22"/>
        </w:rPr>
        <w:t>™</w:t>
      </w:r>
      <w:r w:rsidRPr="0044190E">
        <w:rPr>
          <w:rFonts w:asciiTheme="majorHAnsi" w:hAnsiTheme="majorHAnsi" w:cstheme="majorHAnsi"/>
          <w:sz w:val="22"/>
          <w:szCs w:val="22"/>
        </w:rPr>
        <w:t>,</w:t>
      </w:r>
      <w:r w:rsidRPr="0044190E">
        <w:rPr>
          <w:rStyle w:val="Enfasigrassetto"/>
          <w:rFonts w:asciiTheme="majorHAnsi" w:hAnsiTheme="majorHAnsi" w:cstheme="majorHAnsi"/>
          <w:sz w:val="22"/>
          <w:szCs w:val="22"/>
        </w:rPr>
        <w:t> Microsoft Teams®</w:t>
      </w:r>
      <w:r w:rsidRPr="0044190E">
        <w:rPr>
          <w:rFonts w:asciiTheme="majorHAnsi" w:hAnsiTheme="majorHAnsi" w:cstheme="majorHAnsi"/>
          <w:sz w:val="22"/>
          <w:szCs w:val="22"/>
        </w:rPr>
        <w:t> e </w:t>
      </w:r>
      <w:r w:rsidRPr="0044190E">
        <w:rPr>
          <w:rStyle w:val="Enfasigrassetto"/>
          <w:rFonts w:asciiTheme="majorHAnsi" w:hAnsiTheme="majorHAnsi" w:cstheme="majorHAnsi"/>
          <w:sz w:val="22"/>
          <w:szCs w:val="22"/>
        </w:rPr>
        <w:t>Classe virtuale</w:t>
      </w:r>
      <w:r w:rsidRPr="0044190E">
        <w:rPr>
          <w:rFonts w:asciiTheme="majorHAnsi" w:hAnsiTheme="majorHAnsi" w:cstheme="majorHAnsi"/>
          <w:sz w:val="22"/>
          <w:szCs w:val="22"/>
        </w:rPr>
        <w:t>;</w:t>
      </w:r>
      <w:r w:rsidRPr="0044190E">
        <w:rPr>
          <w:rFonts w:asciiTheme="majorHAnsi" w:hAnsiTheme="majorHAnsi" w:cstheme="majorHAnsi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3B7337D8" w14:textId="47951239" w:rsidR="00EA7FC3" w:rsidRPr="00B20BE7" w:rsidRDefault="0044190E" w:rsidP="0044190E">
      <w:pPr>
        <w:numPr>
          <w:ilvl w:val="0"/>
          <w:numId w:val="13"/>
        </w:numPr>
        <w:shd w:val="clear" w:color="auto" w:fill="FFFFFF"/>
        <w:ind w:left="714" w:hanging="357"/>
        <w:rPr>
          <w:rFonts w:asciiTheme="majorHAnsi" w:hAnsiTheme="majorHAnsi" w:cstheme="majorHAnsi"/>
          <w:sz w:val="22"/>
          <w:szCs w:val="22"/>
        </w:rPr>
      </w:pPr>
      <w:r w:rsidRPr="0044190E">
        <w:rPr>
          <w:rStyle w:val="Enfasigrassetto"/>
          <w:rFonts w:asciiTheme="majorHAnsi" w:hAnsiTheme="majorHAnsi" w:cstheme="majorHAnsi"/>
          <w:sz w:val="22"/>
          <w:szCs w:val="22"/>
        </w:rPr>
        <w:t xml:space="preserve">My Social Reading with </w:t>
      </w:r>
      <w:proofErr w:type="spellStart"/>
      <w:r w:rsidRPr="0044190E">
        <w:rPr>
          <w:rStyle w:val="Enfasigrassetto"/>
          <w:rFonts w:asciiTheme="majorHAnsi" w:hAnsiTheme="majorHAnsi" w:cstheme="majorHAnsi"/>
          <w:sz w:val="22"/>
          <w:szCs w:val="22"/>
        </w:rPr>
        <w:t>Betwyll</w:t>
      </w:r>
      <w:proofErr w:type="spellEnd"/>
      <w:r w:rsidRPr="0044190E">
        <w:rPr>
          <w:rFonts w:asciiTheme="majorHAnsi" w:hAnsiTheme="majorHAnsi" w:cstheme="majorHAnsi"/>
          <w:sz w:val="22"/>
          <w:szCs w:val="22"/>
        </w:rPr>
        <w:t>: Il corso è abbinato al progetto </w:t>
      </w:r>
      <w:r w:rsidRPr="0044190E">
        <w:rPr>
          <w:rStyle w:val="Enfasigrassetto"/>
          <w:rFonts w:asciiTheme="majorHAnsi" w:hAnsiTheme="majorHAnsi" w:cstheme="majorHAnsi"/>
          <w:sz w:val="22"/>
          <w:szCs w:val="22"/>
        </w:rPr>
        <w:t xml:space="preserve">My Social Reading with </w:t>
      </w:r>
      <w:proofErr w:type="spellStart"/>
      <w:r w:rsidRPr="0044190E">
        <w:rPr>
          <w:rStyle w:val="Enfasigrassetto"/>
          <w:rFonts w:asciiTheme="majorHAnsi" w:hAnsiTheme="majorHAnsi" w:cstheme="majorHAnsi"/>
          <w:sz w:val="22"/>
          <w:szCs w:val="22"/>
        </w:rPr>
        <w:t>Betwyll</w:t>
      </w:r>
      <w:proofErr w:type="spellEnd"/>
      <w:r w:rsidRPr="0044190E">
        <w:rPr>
          <w:rFonts w:asciiTheme="majorHAnsi" w:hAnsiTheme="majorHAnsi" w:cstheme="majorHAnsi"/>
          <w:sz w:val="22"/>
          <w:szCs w:val="22"/>
        </w:rPr>
        <w:t> che permette a docenti e studenti di leggere un testo online, commentarlo e discuterne secondo le dinamiche tipiche dei social network. Tramite l’app gratuita lo smartphone si trasforma in uno strumento di apprendimento, per esercitare competenze strategiche di lettura, scrittura e cittadinanza digitale. Oltre ai percorsi di lettura pubblici, è disponibile per chi adotta una ricca biblioteca di percorsi privati da fruire in autonomia con la propria classe.</w:t>
      </w:r>
    </w:p>
    <w:sectPr w:rsidR="00EA7FC3" w:rsidRPr="00B20BE7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613533"/>
    <w:multiLevelType w:val="multilevel"/>
    <w:tmpl w:val="583A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3C3CE2"/>
    <w:multiLevelType w:val="hybridMultilevel"/>
    <w:tmpl w:val="E6284598"/>
    <w:lvl w:ilvl="0" w:tplc="8A204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0123"/>
    <w:multiLevelType w:val="multilevel"/>
    <w:tmpl w:val="726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5D585B"/>
    <w:multiLevelType w:val="multilevel"/>
    <w:tmpl w:val="D034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0251D6"/>
    <w:multiLevelType w:val="hybridMultilevel"/>
    <w:tmpl w:val="130042A4"/>
    <w:lvl w:ilvl="0" w:tplc="3774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C50927"/>
    <w:multiLevelType w:val="multilevel"/>
    <w:tmpl w:val="8E30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3C41E2"/>
    <w:multiLevelType w:val="multilevel"/>
    <w:tmpl w:val="9E2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744D3F"/>
    <w:multiLevelType w:val="multilevel"/>
    <w:tmpl w:val="3922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3678913">
    <w:abstractNumId w:val="10"/>
  </w:num>
  <w:num w:numId="2" w16cid:durableId="1100874461">
    <w:abstractNumId w:val="6"/>
  </w:num>
  <w:num w:numId="3" w16cid:durableId="1891376967">
    <w:abstractNumId w:val="12"/>
  </w:num>
  <w:num w:numId="4" w16cid:durableId="1502812659">
    <w:abstractNumId w:val="9"/>
  </w:num>
  <w:num w:numId="5" w16cid:durableId="46102242">
    <w:abstractNumId w:val="0"/>
  </w:num>
  <w:num w:numId="6" w16cid:durableId="1091126333">
    <w:abstractNumId w:val="3"/>
  </w:num>
  <w:num w:numId="7" w16cid:durableId="256598996">
    <w:abstractNumId w:val="8"/>
  </w:num>
  <w:num w:numId="8" w16cid:durableId="362558675">
    <w:abstractNumId w:val="2"/>
  </w:num>
  <w:num w:numId="9" w16cid:durableId="1466502822">
    <w:abstractNumId w:val="5"/>
  </w:num>
  <w:num w:numId="10" w16cid:durableId="82382201">
    <w:abstractNumId w:val="4"/>
  </w:num>
  <w:num w:numId="11" w16cid:durableId="22026047">
    <w:abstractNumId w:val="11"/>
  </w:num>
  <w:num w:numId="12" w16cid:durableId="291405586">
    <w:abstractNumId w:val="1"/>
  </w:num>
  <w:num w:numId="13" w16cid:durableId="17190150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1FB7"/>
    <w:rsid w:val="00025B13"/>
    <w:rsid w:val="00050691"/>
    <w:rsid w:val="00053187"/>
    <w:rsid w:val="000675D3"/>
    <w:rsid w:val="00072F0A"/>
    <w:rsid w:val="00080962"/>
    <w:rsid w:val="000866DC"/>
    <w:rsid w:val="0008672D"/>
    <w:rsid w:val="001464EF"/>
    <w:rsid w:val="00184CDA"/>
    <w:rsid w:val="001B66B6"/>
    <w:rsid w:val="002329DE"/>
    <w:rsid w:val="00290443"/>
    <w:rsid w:val="002C7DF4"/>
    <w:rsid w:val="002F2480"/>
    <w:rsid w:val="00317939"/>
    <w:rsid w:val="00322DC8"/>
    <w:rsid w:val="0032462F"/>
    <w:rsid w:val="00326D68"/>
    <w:rsid w:val="00355405"/>
    <w:rsid w:val="003615DB"/>
    <w:rsid w:val="003907C8"/>
    <w:rsid w:val="0044190E"/>
    <w:rsid w:val="0047421B"/>
    <w:rsid w:val="00493DB6"/>
    <w:rsid w:val="004C5C6B"/>
    <w:rsid w:val="004D5D5A"/>
    <w:rsid w:val="00501DF4"/>
    <w:rsid w:val="00566077"/>
    <w:rsid w:val="0059696E"/>
    <w:rsid w:val="005A336F"/>
    <w:rsid w:val="00603F1D"/>
    <w:rsid w:val="00611416"/>
    <w:rsid w:val="00656EDB"/>
    <w:rsid w:val="00681F13"/>
    <w:rsid w:val="0068267C"/>
    <w:rsid w:val="00683B73"/>
    <w:rsid w:val="006B042C"/>
    <w:rsid w:val="006C11BD"/>
    <w:rsid w:val="006E105E"/>
    <w:rsid w:val="006E6A5A"/>
    <w:rsid w:val="0074236C"/>
    <w:rsid w:val="00747BD0"/>
    <w:rsid w:val="00757611"/>
    <w:rsid w:val="007B4C9C"/>
    <w:rsid w:val="007F3EA0"/>
    <w:rsid w:val="007F5821"/>
    <w:rsid w:val="0081092A"/>
    <w:rsid w:val="0082135E"/>
    <w:rsid w:val="00833CE4"/>
    <w:rsid w:val="008566D2"/>
    <w:rsid w:val="00864A82"/>
    <w:rsid w:val="00864C56"/>
    <w:rsid w:val="009108E4"/>
    <w:rsid w:val="009540E3"/>
    <w:rsid w:val="009E0DF2"/>
    <w:rsid w:val="009E2E41"/>
    <w:rsid w:val="00A00149"/>
    <w:rsid w:val="00A867CB"/>
    <w:rsid w:val="00AC3E57"/>
    <w:rsid w:val="00AD5DEC"/>
    <w:rsid w:val="00AD730B"/>
    <w:rsid w:val="00B16D24"/>
    <w:rsid w:val="00B20BE7"/>
    <w:rsid w:val="00B27764"/>
    <w:rsid w:val="00B34A0A"/>
    <w:rsid w:val="00B6291C"/>
    <w:rsid w:val="00BA7774"/>
    <w:rsid w:val="00BD658B"/>
    <w:rsid w:val="00BF128D"/>
    <w:rsid w:val="00C60134"/>
    <w:rsid w:val="00C87C5E"/>
    <w:rsid w:val="00CD79BD"/>
    <w:rsid w:val="00D05CA3"/>
    <w:rsid w:val="00D622F1"/>
    <w:rsid w:val="00D67CB7"/>
    <w:rsid w:val="00D7741F"/>
    <w:rsid w:val="00DB17CB"/>
    <w:rsid w:val="00DF3F72"/>
    <w:rsid w:val="00E03DA4"/>
    <w:rsid w:val="00E17189"/>
    <w:rsid w:val="00E72C68"/>
    <w:rsid w:val="00E76AA7"/>
    <w:rsid w:val="00E81C4C"/>
    <w:rsid w:val="00E82F5D"/>
    <w:rsid w:val="00E8774B"/>
    <w:rsid w:val="00EA7FC3"/>
    <w:rsid w:val="00F13E5D"/>
    <w:rsid w:val="00F24DC3"/>
    <w:rsid w:val="00F55DC7"/>
    <w:rsid w:val="00F57C08"/>
    <w:rsid w:val="00FB4798"/>
    <w:rsid w:val="00FD4EE3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2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arson.it/opera/paravia/0-7196-latin_in_engl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arson.it/opera/paravia/0-7194-i_concetti_base_della_letteratura_latina" TargetMode="External"/><Relationship Id="rId5" Type="http://schemas.openxmlformats.org/officeDocument/2006/relationships/hyperlink" Target="https://www.pearson.it/opera/paravia/0-7697-versioni-lati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86</cp:revision>
  <dcterms:created xsi:type="dcterms:W3CDTF">2022-02-02T18:14:00Z</dcterms:created>
  <dcterms:modified xsi:type="dcterms:W3CDTF">2023-02-28T14:44:00Z</dcterms:modified>
</cp:coreProperties>
</file>